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C708" w14:textId="7D70BD4D" w:rsidR="00B66F7F" w:rsidRDefault="00B66F7F" w:rsidP="00BF1B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91B2563" w14:textId="77777777" w:rsidR="00B66F7F" w:rsidRDefault="00B66F7F" w:rsidP="00BF1B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4C1CC9" w14:textId="179C0E06" w:rsidR="00BF1BE6" w:rsidRPr="00115729" w:rsidRDefault="00BF1BE6" w:rsidP="00BF1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>МОНГОЛ УЛСЫН ОЛОН УЛСЫН ГЭРЭЭ</w:t>
      </w:r>
    </w:p>
    <w:p w14:paraId="09F92696" w14:textId="77777777" w:rsidR="00BF1BE6" w:rsidRPr="00115729" w:rsidRDefault="00BF1BE6" w:rsidP="00BF1B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>ЭДИЙН ЗАСАГ, НИЙГЭМ, СОЁЛЫН ЭРХИЙН ТУХАЙ ОЛОН УЛСЫН ПАКТ</w:t>
      </w:r>
    </w:p>
    <w:p w14:paraId="3649FA9F" w14:textId="77777777" w:rsidR="00BF1BE6" w:rsidRPr="00115729" w:rsidRDefault="00BF1BE6" w:rsidP="00BF1B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206D18" w14:textId="77777777" w:rsidR="00BF1BE6" w:rsidRPr="00115729" w:rsidRDefault="00BF1BE6" w:rsidP="004F3491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Ассамблейн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1966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12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16-ны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өдрийн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2200А (XXI)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1976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3-ны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* </w:t>
      </w:r>
    </w:p>
    <w:p w14:paraId="2A060890" w14:textId="77777777" w:rsidR="00BF1BE6" w:rsidRPr="00115729" w:rsidRDefault="00BF1BE6" w:rsidP="00BF1BE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8343CB" w14:textId="77777777" w:rsidR="00BF1BE6" w:rsidRPr="00B66F7F" w:rsidRDefault="00BF1BE6" w:rsidP="002A6A06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дүрэмд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тунхагласан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зарчмын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төрөлхтөний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бүлийн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гишүүнд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угаас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заяасан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тэдний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салшгүй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зөвшөөрөх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чөлөө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шударга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энх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тайвны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үндэс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болохыг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анхааралдаа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ACCA78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66F7F">
        <w:rPr>
          <w:rFonts w:ascii="Arial" w:eastAsia="Times New Roman" w:hAnsi="Arial" w:cs="Arial"/>
          <w:sz w:val="24"/>
          <w:szCs w:val="24"/>
        </w:rPr>
        <w:t>эдгээр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хүнд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угаас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заяасан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үүдэн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гарч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байгааг</w:t>
      </w:r>
      <w:proofErr w:type="spellEnd"/>
      <w:r w:rsidRPr="00B66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6F7F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,</w:t>
      </w:r>
    </w:p>
    <w:p w14:paraId="1843A549" w14:textId="77777777" w:rsidR="00BF1BE6" w:rsidRPr="00115729" w:rsidRDefault="00BF1BE6" w:rsidP="002A6A06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түгээмэл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тунхаглалд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иргэний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нөхцлөөр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хангагдсан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аюулгүй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гачигдах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туйлын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хүслэн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биелэгдэхийг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,</w:t>
      </w:r>
    </w:p>
    <w:p w14:paraId="7628A0AE" w14:textId="77777777" w:rsidR="00BF1BE6" w:rsidRPr="00115729" w:rsidRDefault="00BF1BE6" w:rsidP="002A6A06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дүрэм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нийтээр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хүндэтгэх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явдлыг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хөхиүлэн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үүрэгтэйг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анхааралдаа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,</w:t>
      </w:r>
    </w:p>
    <w:p w14:paraId="0FA93823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олныхоо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сацуу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хөхиүлэн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дэмжүүлэх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сахиулах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анхааралдаа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,</w:t>
      </w:r>
    </w:p>
    <w:p w14:paraId="69DB532E" w14:textId="77777777" w:rsidR="00BF1BE6" w:rsidRPr="00115729" w:rsidRDefault="00BF1BE6" w:rsidP="00BF1BE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тохиролцов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1E12FBF5" w14:textId="77777777" w:rsidR="00BF1BE6" w:rsidRPr="00115729" w:rsidRDefault="00BF1BE6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>I ХЭСЭГ</w:t>
      </w:r>
    </w:p>
    <w:p w14:paraId="59589D3A" w14:textId="77777777" w:rsidR="00BF1BE6" w:rsidRPr="00115729" w:rsidRDefault="00BF1BE6" w:rsidP="00115729">
      <w:pPr>
        <w:spacing w:after="24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37948EE4" w14:textId="77777777" w:rsidR="00BF1BE6" w:rsidRPr="00115729" w:rsidRDefault="00BF1BE6" w:rsidP="0018447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  <w:lang w:val="mn-MN"/>
        </w:rPr>
        <w:t>1</w:t>
      </w:r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түмэн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тохинох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эрхийнхээ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байдлаа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хөгжлөө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93A8BFB" w14:textId="77777777" w:rsidR="00BF1BE6" w:rsidRPr="00115729" w:rsidRDefault="00BF1BE6" w:rsidP="0018447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түмэн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зорилгодоо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хүрэхийн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харилцан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зарчим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тулгуурласан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хохиролгүйгээр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баялаг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нөөцөө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эзэмшинэ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түмнийг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оршин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тогтнох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хэрэглүүрээс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салгаж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18FD24" w14:textId="77777777" w:rsidR="00BF1BE6" w:rsidRPr="00115729" w:rsidRDefault="00BF1BE6" w:rsidP="0018447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захиргаагүй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асрамжийн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дэвсгэрийг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захирах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хариуцлага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дүрмийн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тохинох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хөхиүлэн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хүндэтгэх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2849A20F" w14:textId="77777777" w:rsidR="00B66F7F" w:rsidRDefault="00B66F7F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7B42990" w14:textId="2AA8C992" w:rsidR="00BF1BE6" w:rsidRPr="00115729" w:rsidRDefault="00BF1BE6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>II ХЭСЭГ</w:t>
      </w:r>
    </w:p>
    <w:p w14:paraId="55AB7132" w14:textId="77777777" w:rsidR="00BF1BE6" w:rsidRPr="00115729" w:rsidRDefault="00BF1BE6" w:rsidP="00115729">
      <w:pPr>
        <w:spacing w:after="24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2D227CFB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дангаараа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тухайлбал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техникийн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салбарт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дэвшилттэйгээр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тогтоомжийн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боломжийнхоо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F217FA7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арьс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арьсны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өнгө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хүйс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шашин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шүтлэг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бодол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хөрөнгийн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алагчилахгүйгээр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тунхагласан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баталгааг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32AF4AB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Хөгжиж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харгалзан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үзсэний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иргэн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хүмүүст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баталгааг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1F93D82" w14:textId="77777777" w:rsidR="00BF1BE6" w:rsidRPr="00115729" w:rsidRDefault="00BF1BE6" w:rsidP="00115729">
      <w:pPr>
        <w:spacing w:after="24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3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51B96198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эрэгтэй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эмэгтэйчүүдэд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FE1D4FE" w14:textId="77777777" w:rsidR="00BF1BE6" w:rsidRPr="00115729" w:rsidRDefault="00BF1BE6" w:rsidP="00115729">
      <w:pPr>
        <w:spacing w:after="24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4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25B4FDC6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эдлүүлэхдээ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чанарт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нийцсэн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ардчилсан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гагцхүү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сайхан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2B78652E" w14:textId="77777777" w:rsidR="00BF1BE6" w:rsidRPr="00115729" w:rsidRDefault="00BF1BE6" w:rsidP="00BF1BE6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b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sz w:val="24"/>
          <w:szCs w:val="24"/>
        </w:rPr>
        <w:t>зүйл</w:t>
      </w:r>
      <w:proofErr w:type="spellEnd"/>
    </w:p>
    <w:p w14:paraId="44CE5DCB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  <w:lang w:val="mn-MN"/>
        </w:rPr>
        <w:t>1.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бүлэг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устгахад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эсхүл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илүү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хязгаарлахад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мэтээр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мушгин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тайлбарлаж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BF1048C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конвенц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журам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заншлаар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бүхэлд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зөвшөөрөөгүй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шалтгаанаар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багасгаж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хэрхэвч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DF1B832" w14:textId="77777777" w:rsidR="00B66F7F" w:rsidRDefault="00B66F7F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4F1B5BE" w14:textId="77777777" w:rsidR="00B66F7F" w:rsidRDefault="00B66F7F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ECBE20" w14:textId="77777777" w:rsidR="00B66F7F" w:rsidRDefault="00B66F7F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848337F" w14:textId="57D6223F" w:rsidR="00BF1BE6" w:rsidRPr="00115729" w:rsidRDefault="00BF1BE6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lastRenderedPageBreak/>
        <w:t>III ХЭСЭГ</w:t>
      </w:r>
    </w:p>
    <w:p w14:paraId="74EC514C" w14:textId="77777777" w:rsidR="00BF1BE6" w:rsidRPr="00115729" w:rsidRDefault="00BF1BE6" w:rsidP="00BF1BE6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28F7B95C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  <w:lang w:val="mn-MN"/>
        </w:rPr>
        <w:t>1.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төрөхдөө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тохиролцох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хөдөлмөрлөх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алхам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28ED5DD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техник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мэргэжлийн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дадлага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хэлбэрэлтгүй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баталгаажуулах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нөхцөлд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алхмыг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хамаарна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CAF5826" w14:textId="77777777" w:rsidR="00BF1BE6" w:rsidRPr="00115729" w:rsidRDefault="00BF1BE6" w:rsidP="00115729">
      <w:pPr>
        <w:spacing w:after="240" w:line="240" w:lineRule="auto"/>
        <w:ind w:left="426" w:firstLine="29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7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6DD593FA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шударга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нөхцлөөр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тухайлбал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359AC67F" w14:textId="77777777" w:rsidR="00BF1BE6" w:rsidRPr="00115729" w:rsidRDefault="00BF1BE6" w:rsidP="00E60E33">
      <w:pPr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эрхлэгчдэд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хангахуйц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0DBDC68A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шударгаар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ялгаваргүйгээр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үнэлгээтэй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чингэхдээ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тухайлбал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эмэгтэйчүүдэд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эрэгтэйчүүдээс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доргүй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хөдөлмөрлөх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44764BCA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ii/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эрхлэгч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гишүүдэд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хангалуун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амьдрах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9464BF1" w14:textId="77777777" w:rsidR="00BF1BE6" w:rsidRPr="00115729" w:rsidRDefault="00BF1BE6" w:rsidP="00E60E33">
      <w:pPr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аюулгүй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68DC21EF" w14:textId="77777777" w:rsidR="00BF1BE6" w:rsidRPr="00115729" w:rsidRDefault="00BF1BE6" w:rsidP="00E60E33">
      <w:pPr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(c)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гагцхүү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хугацаа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мэргэшилд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600EAF4E" w14:textId="77777777" w:rsidR="00BF1BE6" w:rsidRPr="00115729" w:rsidRDefault="00BF1BE6" w:rsidP="00E60E33">
      <w:pPr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(d)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амрах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зав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зохистойгоор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ээлжийн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амралтыг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хөлстэйгээр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баярын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өдөрт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хамаарна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2E68293D" w14:textId="77777777" w:rsidR="00BF1BE6" w:rsidRPr="00115729" w:rsidRDefault="00BF1BE6" w:rsidP="00115729">
      <w:pPr>
        <w:spacing w:after="24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8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6D02E432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22F9469B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сонирхлоо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үйлдвэрчний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эвлэл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журмыг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сонгосон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байгууллагадаа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ардчилсан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аюулгүй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журмыг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сонирхлоос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ямарваа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хориглоно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50166646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lastRenderedPageBreak/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үйлдвэрчний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эвлэлээс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түүнчлэн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нэгдлээс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үйлдвэрчний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үүсгэх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065E6D97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(c)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үйлдвэрчний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эвлэл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ардчилсан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нийгэмд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аюулгүй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журмыг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сонирхлоос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ямарваа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хязгаарлалтгүйгээр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саадгүй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6F9EEB61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(d)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хаях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түүнийгээ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нийцүүлэн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EB8EAEA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зэвсэгт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цагдаагийн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захиргааны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бүрэлдэхүүнд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этгээдээс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тогтооход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718E474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эвлэлдэн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Хөдөлмөрийн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1948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конвенцид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баталгаанд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хохирол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учруулахуйц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тогтоомжийг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баталгаанд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хохирол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учруулахаар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Конвенцид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10120FC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9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535B647F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даатгалыг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хангамжинд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хамрагдах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42B4D33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10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3C3DA167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2365BA4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жам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ялангуяа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үүсэх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амжаагүй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халамжлах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хүмүүжүүлэх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хариуцлага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халамжлан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тусална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Гэрлэгсэд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харилцан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зөвшөөрөлцсөний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гэрлэнэ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0A7B858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Эхчүүдийг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төрүүлэхийн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өмнөх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онцгойлон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эхчүүдэд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цалинтай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хангамжийн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тэтгэмж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D57C231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өсвөр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насныхны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үндэслэлээр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алагчилахгүйгээр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өсвөр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насныхныг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дарлал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мөлжлөгөөс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Тэднийг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суртахуун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мэндэд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насанд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аюултай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хэвийн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өсөлт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хөгжилтөд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болохуйц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салбарт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ажиллуулсан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шийтгэнэ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Үүнээс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гадна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үүнээс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доош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хөлслөн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ажиллуулахыг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хориглож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зөрчсөн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хариуцлага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хүлээлгэж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1436DDA" w14:textId="77777777" w:rsidR="00B66F7F" w:rsidRDefault="00B66F7F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C18A71" w14:textId="3146B96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11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6DE91D8A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хүрэлцээтэй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хувцас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сууцыг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амьдралын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хүрэлцээтэй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амьдралынхаа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зөвшилцөлд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үндэслэсэн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чухал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холбогдолтойг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хэрэгжилтийг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231F2727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өлсгөлөнгөөс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ангид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дангаараа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хэлбэрээр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7D2DCBEC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эзэмших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техник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шинжлэх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мэдлэгийг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тэжээлийн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мэдлэгийг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дэлгэрүүлэх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тариалангийн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боловсронгуй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шинэтгэл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үйлдвэрлэх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хуваарилах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60F504E2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экспортлогч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импортлогч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анхааралдаа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харгалзан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дэлхийн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шударга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хуваарилалтыг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2C93E86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12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6D706E26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бялдрын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сэтгэцийн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D3E8EFC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340011AB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нялхсын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эндэгдлийг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багасгах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чийрэг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өсөлтийг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01B2A8D6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орчны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үйлдвэрлэлийн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ахуйг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3E03D9CE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(c)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халдварт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өвчин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өвчин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мэргэжлийн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өвчнөөс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урьдчилан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сэргийлэх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эмчлэх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өвчинтэй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тэмцэх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34C7994B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(d)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өвчилсөн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эмнэлгийн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үйлчилгээ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сувилах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бүгдэд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8509A7A" w14:textId="33A136B4" w:rsidR="00BF1BE6" w:rsidRPr="00115729" w:rsidRDefault="007F5855" w:rsidP="00BF1BE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  <w:lang w:val="mn-MN"/>
        </w:rPr>
        <w:t>д</w:t>
      </w:r>
      <w:proofErr w:type="spellStart"/>
      <w:r w:rsidR="00BF1BE6" w:rsidRPr="00115729">
        <w:rPr>
          <w:rFonts w:ascii="Arial" w:eastAsia="Times New Roman" w:hAnsi="Arial" w:cs="Arial"/>
          <w:b/>
          <w:bCs/>
          <w:sz w:val="24"/>
          <w:szCs w:val="24"/>
        </w:rPr>
        <w:t>угаар</w:t>
      </w:r>
      <w:proofErr w:type="spellEnd"/>
      <w:r w:rsidR="00BF1BE6"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F1BE6"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7743180D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  <w:lang w:val="mn-MN"/>
        </w:rPr>
        <w:t>1.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чанарыг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бүхэлд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ухамсарлахад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чиглэгдэж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хүндэтгэн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бэхжүүлэх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естойг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арьс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угсаа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шашин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шүтлэгээрээ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ялгавар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бүлгийн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харилцан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ойлголцох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хүлцэн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тэвчих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эвсэн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найрамдах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lastRenderedPageBreak/>
        <w:t>Байгууллагаас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тайвныг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дөхөм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бүгдэд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3FEB3D7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3D462888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төлбөргүй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478DB2B0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төлбөргүй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дэвшилттэйгээр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нэвтрүүлэх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техник-мэргэжлийн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хэлбэрийг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бүгдэд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хүртээмжтэй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220CD624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(c)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төлбөргүй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дэвшилттэйгээр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нэвтрүүлэх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авъяас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чадварыг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харгалзан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бүгдэд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ижил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хүртээмжтэй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617FF280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(d)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болоогүй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төгсөөгүй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суурь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хөхиүлэн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эрчимжүүлэх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04870706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(e)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эрчимтэй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хангалттай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тэтгэлэгийн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тогтолцоотой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материаллаг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B25219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эцэг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нөхцөлд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асран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хамгаалагчаас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хүүхэддээ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төдийгүй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захын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итгэл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үнэмшлийн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шашин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шүтлэг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суртахууны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боломжийг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A863801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зарчмыг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хатуу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баримталсан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сургуулиар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олгож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төрөөс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захын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доод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нөхцөлд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сургууль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утгаар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тайлбарлаж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A1F6743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14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61C95A91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үедээ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эзэмшлийн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дэвсгэр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шүүхийн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харьяалалд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хамаарах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дэвсгэр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төлбөргүй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журам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чадаагүй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боловсролыг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төлбөргүй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зарчмыг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дэвшилттэйгээр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төлөвлөгөөг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боловсруулан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4A455BB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15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2F798D60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эдлэхийг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65315651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амьдралд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30C95557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шинжлэх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дүнг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;</w:t>
      </w:r>
    </w:p>
    <w:p w14:paraId="36DBC45F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lastRenderedPageBreak/>
        <w:t xml:space="preserve">(c)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туурвисан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шинжлэх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утга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уран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сайхны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бүтээлтэй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үүссэн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суртахууны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материалын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сонирхлыг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28093B38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үүднээс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явуулбал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шинжлэх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хамгаалах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дэлгэрүүлэхэд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багтана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5318A7F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шинжлэх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судалгааны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уран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бүтээлийн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явуулахад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зайлшгүй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шаардагдах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хүндэтгэх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89AD19F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шинжлэх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ухаан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салбарт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харилцаа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хөхиүлэн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668B666" w14:textId="77777777" w:rsidR="00BF1BE6" w:rsidRPr="00115729" w:rsidRDefault="00BF1BE6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>IV ХЭСЭГ</w:t>
      </w:r>
    </w:p>
    <w:p w14:paraId="3A2A47A3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16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030B173A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дэвшлийнхээ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B86CBD5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(а)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хүргүүлэх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тэрээр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хэлэлцүүлэхээр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илгээнэ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D469A53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ирүүлсэн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баримт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хүргүүлнэ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89B3ADD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17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762E32E2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болсноос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зөвлөлдөн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хөтөлбөр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боловсруулж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гаргах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хөтөлбөрийн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562F904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биелүүлэхэд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нөлөөлж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бэрхшээлийг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20F80478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Хэрэв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урьд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тэрхүү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шаардлагагүй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тийнхүү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татан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дурдахад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хангалттай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F0AD2A4" w14:textId="77777777" w:rsidR="00B66F7F" w:rsidRDefault="00B66F7F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D0264A" w14:textId="12D9F7F9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18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7D59D5A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дүрмээр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үүргээ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биелүүлэхийн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хамаарах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биелүүлэх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явцад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гаргуулан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тохиролцож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шийдвэр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зөвлөмжийн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A66294D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19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3C4B73AC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16, 17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ирүүлсэн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18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байууллагуудаас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ирүүлсэн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холбогдолтой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комисст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судалгаа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хийлгэх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гаргуулахаар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эсхүл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мэдээлэхээр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шилжүүлж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5A15B56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20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0A39C18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19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зөвлөмжийн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комиссын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татаж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баримт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илэрхийлж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4C1C589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21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78C3F7C7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нийтээр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дүнгийн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ирүүлсэн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хураангуй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Ассамблейд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105736C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22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1929BFE4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техникийн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эрхэлсэн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тэдгээрийн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анхаарлыг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амьдралд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аажмаар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эсэхийг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шийдэхэд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дөхөм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үзүүлэхүйц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тайлантай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асуудалд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хандуулж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1B35682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23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080A9A6A" w14:textId="1DD3157F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дөхөм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конвенц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техникийн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зөвлөлдөх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бүсийн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мэргэжлийн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зөвлөгөөн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түүнчлэн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газруудтай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хамтран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судалгаа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багтана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5EC6CF2" w14:textId="77777777" w:rsidR="002A6A06" w:rsidRPr="00115729" w:rsidRDefault="002A6A0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D27840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24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3A5BFB61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тусгагдсан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асуудлын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гүйцэтгэвэл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үүргийг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тодорхойлсон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дүрэм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дүрмийн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холбогдлыг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бууруулсан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мэтээр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тайлбарлаж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5C780B1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25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01A0F8F2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Байгалийн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баялаг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чөлөөтэй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эзэмших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ашиглах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түмний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салшгүй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мэтээр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мушгин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тайлбарлаж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77B0C19" w14:textId="77777777" w:rsidR="00BF1BE6" w:rsidRPr="00115729" w:rsidRDefault="00BF1BE6" w:rsidP="008625DB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>V ХЭСЭГ</w:t>
      </w:r>
    </w:p>
    <w:p w14:paraId="668BC6B0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26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1B524EB4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төрөлжсөн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шүүхийн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дүрэмд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Ассамблейгаас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оролцохыг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урьсан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үсэг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зурахад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FA21BD1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соёрхон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баталбал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зохино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жуух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хадгалуулна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9120541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ороход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36070C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жуух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хадгалуулснаар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үзнэ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5D30D75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соёрхон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жуух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хадгалуулсан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бүрийг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үсэг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зурсан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CB81DD0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27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3E5CAC60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соёрхон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гучин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тав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жуух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хадгалуулснаас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044DA370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Соёрхон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гучин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тав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жуух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хадгалуулсны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соёрхон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батламж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жуух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хадгалуулснаас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хойш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3183BAE2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28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25A5369C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заалтууд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холбооны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хязгаарлалтгүйгээр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үйлчилнэ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4E2CD597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29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290AD04F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тухайгаа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мэдэгдэж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EE620FF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дэвшүүлсэн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утхай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хүргүүлж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хэлэлцэж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хуралдуулах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эсэхээ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мэдэгдэхийг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хүснэ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Хэрэв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нэгээс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доошгүй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хуралдуулах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ивээл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хурлыг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хуралдуулна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олонхийн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дэмжсэн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Ассамблейд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батлуулахаар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оруулна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7D8C963F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Ассамблей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тогтоомжийнхо</w:t>
      </w:r>
      <w:bookmarkStart w:id="0" w:name="_GoBack"/>
      <w:bookmarkEnd w:id="0"/>
      <w:r w:rsidRPr="00115729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тэдгээрийг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баталмагц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56CF742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мөрдөх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оролцогч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тэдгээр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улсаас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урьд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мөрдөх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05668EF" w14:textId="77777777" w:rsidR="00BF1BE6" w:rsidRPr="00115729" w:rsidRDefault="00BF1BE6" w:rsidP="00115729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30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5E045703" w14:textId="77777777" w:rsidR="00BF1BE6" w:rsidRPr="00115729" w:rsidRDefault="00BF1BE6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26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5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мэдээллийг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харгалзан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хэсэгт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мэдээлж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:</w:t>
      </w:r>
    </w:p>
    <w:p w14:paraId="678B0526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(а) 26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гарын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үсэг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зурсан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соёрхон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батласан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5B5174B2" w14:textId="77777777" w:rsidR="00BF1BE6" w:rsidRPr="00115729" w:rsidRDefault="00BF1BE6" w:rsidP="0019760E">
      <w:pPr>
        <w:tabs>
          <w:tab w:val="left" w:pos="270"/>
        </w:tabs>
        <w:spacing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(b) 27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огноо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29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зааснаар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төгөлдөр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огнооны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5EF6AE19" w14:textId="77777777" w:rsidR="00D729EF" w:rsidRPr="00115729" w:rsidRDefault="00D729EF" w:rsidP="00115729">
      <w:pPr>
        <w:spacing w:after="24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31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115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</w:p>
    <w:p w14:paraId="3881E254" w14:textId="1A1C6884" w:rsidR="00D729EF" w:rsidRPr="00115729" w:rsidRDefault="00D729EF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="002A6A06" w:rsidRPr="00115729">
        <w:rPr>
          <w:rFonts w:ascii="Arial" w:eastAsia="Times New Roman" w:hAnsi="Arial" w:cs="Arial"/>
          <w:sz w:val="24"/>
          <w:szCs w:val="24"/>
        </w:rPr>
        <w:t>-</w:t>
      </w:r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хятад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англи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франц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орос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испани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хэлээр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үйлдсэн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бичвэрүүд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адил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хүчинтэй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бөгөөд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түүнийг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архивт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хадгална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69D483E9" w14:textId="6447EB71" w:rsidR="00D729EF" w:rsidRPr="00115729" w:rsidRDefault="00D729EF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5729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Үндэстний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Пактын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баталгаат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хуулбарыг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26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15729">
        <w:rPr>
          <w:rFonts w:ascii="Arial" w:eastAsia="Times New Roman" w:hAnsi="Arial" w:cs="Arial"/>
          <w:sz w:val="24"/>
          <w:szCs w:val="24"/>
        </w:rPr>
        <w:t>хүргүүлнэ</w:t>
      </w:r>
      <w:proofErr w:type="spellEnd"/>
      <w:r w:rsidRPr="00115729">
        <w:rPr>
          <w:rFonts w:ascii="Arial" w:eastAsia="Times New Roman" w:hAnsi="Arial" w:cs="Arial"/>
          <w:sz w:val="24"/>
          <w:szCs w:val="24"/>
        </w:rPr>
        <w:t>.</w:t>
      </w:r>
    </w:p>
    <w:p w14:paraId="18D561DB" w14:textId="4DAA5F3A" w:rsidR="00D729EF" w:rsidRPr="00115729" w:rsidRDefault="00D729EF" w:rsidP="00BF1B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729EF" w:rsidRPr="00115729" w:rsidSect="00B66F7F">
      <w:pgSz w:w="12240" w:h="15840"/>
      <w:pgMar w:top="1135" w:right="104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23181"/>
    <w:multiLevelType w:val="hybridMultilevel"/>
    <w:tmpl w:val="DB0C085A"/>
    <w:lvl w:ilvl="0" w:tplc="248A2AB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25D97"/>
    <w:multiLevelType w:val="hybridMultilevel"/>
    <w:tmpl w:val="920E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8E2"/>
    <w:multiLevelType w:val="hybridMultilevel"/>
    <w:tmpl w:val="95CC4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12E"/>
    <w:multiLevelType w:val="hybridMultilevel"/>
    <w:tmpl w:val="509E1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87200"/>
    <w:multiLevelType w:val="hybridMultilevel"/>
    <w:tmpl w:val="8D72CE34"/>
    <w:lvl w:ilvl="0" w:tplc="256A9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47F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4C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C8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8D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269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069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8B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341E66"/>
    <w:multiLevelType w:val="hybridMultilevel"/>
    <w:tmpl w:val="8736C140"/>
    <w:lvl w:ilvl="0" w:tplc="348058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06"/>
    <w:rsid w:val="00003C24"/>
    <w:rsid w:val="00115729"/>
    <w:rsid w:val="00184475"/>
    <w:rsid w:val="0019760E"/>
    <w:rsid w:val="001E41F5"/>
    <w:rsid w:val="001F381F"/>
    <w:rsid w:val="00261E06"/>
    <w:rsid w:val="002A6A06"/>
    <w:rsid w:val="0046710A"/>
    <w:rsid w:val="004F3491"/>
    <w:rsid w:val="00596F0E"/>
    <w:rsid w:val="007014F9"/>
    <w:rsid w:val="007F5855"/>
    <w:rsid w:val="008625DB"/>
    <w:rsid w:val="009215E3"/>
    <w:rsid w:val="0099217B"/>
    <w:rsid w:val="00B66F7F"/>
    <w:rsid w:val="00B749CD"/>
    <w:rsid w:val="00BF1BE6"/>
    <w:rsid w:val="00C931D5"/>
    <w:rsid w:val="00CE36C8"/>
    <w:rsid w:val="00CE6D2C"/>
    <w:rsid w:val="00D12CFA"/>
    <w:rsid w:val="00D729EF"/>
    <w:rsid w:val="00D95AA6"/>
    <w:rsid w:val="00E60E33"/>
    <w:rsid w:val="00F0253A"/>
    <w:rsid w:val="00F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915F1"/>
  <w15:chartTrackingRefBased/>
  <w15:docId w15:val="{BA67F092-4BCC-4BD3-ACCF-FFE4D25D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F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B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TSENZEE MYAGMARSUREN</cp:lastModifiedBy>
  <cp:revision>14</cp:revision>
  <dcterms:created xsi:type="dcterms:W3CDTF">2020-10-08T06:27:00Z</dcterms:created>
  <dcterms:modified xsi:type="dcterms:W3CDTF">2021-10-06T01:38:00Z</dcterms:modified>
</cp:coreProperties>
</file>